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001" w:rsidRPr="00D765D8" w:rsidP="00B20001">
      <w:pPr>
        <w:pStyle w:val="Title"/>
        <w:rPr>
          <w:b w:val="0"/>
          <w:sz w:val="28"/>
          <w:szCs w:val="26"/>
        </w:rPr>
      </w:pPr>
      <w:r w:rsidRPr="00D765D8">
        <w:rPr>
          <w:b w:val="0"/>
          <w:sz w:val="28"/>
          <w:szCs w:val="26"/>
        </w:rPr>
        <w:t xml:space="preserve">ПОСТАНОВЛЕНИЕ </w:t>
      </w:r>
    </w:p>
    <w:p w:rsidR="00B20001" w:rsidRPr="00D765D8" w:rsidP="00B20001">
      <w:pPr>
        <w:jc w:val="center"/>
        <w:rPr>
          <w:sz w:val="28"/>
          <w:szCs w:val="26"/>
        </w:rPr>
      </w:pPr>
      <w:r w:rsidRPr="00D765D8">
        <w:rPr>
          <w:sz w:val="28"/>
          <w:szCs w:val="26"/>
        </w:rPr>
        <w:t>о назначении административного наказания</w:t>
      </w:r>
    </w:p>
    <w:p w:rsidR="00B20001" w:rsidRPr="00D765D8" w:rsidP="00B20001">
      <w:pPr>
        <w:jc w:val="center"/>
        <w:rPr>
          <w:sz w:val="28"/>
          <w:szCs w:val="26"/>
        </w:rPr>
      </w:pPr>
    </w:p>
    <w:p w:rsidR="00B20001" w:rsidRPr="00D765D8" w:rsidP="00B20001">
      <w:pPr>
        <w:jc w:val="both"/>
        <w:rPr>
          <w:sz w:val="28"/>
          <w:szCs w:val="26"/>
        </w:rPr>
      </w:pPr>
      <w:r w:rsidRPr="00D765D8">
        <w:rPr>
          <w:sz w:val="28"/>
          <w:szCs w:val="26"/>
        </w:rPr>
        <w:t>г. Ханты-Мансийск                                                                         29 мая 2026 года</w:t>
      </w:r>
    </w:p>
    <w:p w:rsidR="00B20001" w:rsidRPr="00D765D8" w:rsidP="00B20001">
      <w:pPr>
        <w:jc w:val="both"/>
        <w:rPr>
          <w:sz w:val="28"/>
          <w:szCs w:val="26"/>
        </w:rPr>
      </w:pPr>
    </w:p>
    <w:p w:rsidR="00B20001" w:rsidRPr="00D765D8" w:rsidP="00B20001">
      <w:pPr>
        <w:ind w:firstLine="567"/>
        <w:jc w:val="both"/>
        <w:rPr>
          <w:sz w:val="28"/>
          <w:szCs w:val="26"/>
        </w:rPr>
      </w:pPr>
      <w:r w:rsidRPr="00D765D8">
        <w:rPr>
          <w:sz w:val="28"/>
          <w:szCs w:val="26"/>
        </w:rPr>
        <w:t xml:space="preserve">Мировой судья судебного участка № 2 Ханты-Мансийского судебного района Новокшенова О.А, </w:t>
      </w:r>
    </w:p>
    <w:p w:rsidR="00B20001" w:rsidRPr="00D765D8" w:rsidP="00622EB5">
      <w:pPr>
        <w:ind w:firstLine="567"/>
        <w:jc w:val="both"/>
        <w:rPr>
          <w:sz w:val="28"/>
          <w:szCs w:val="26"/>
        </w:rPr>
      </w:pPr>
      <w:r w:rsidRPr="00D765D8">
        <w:rPr>
          <w:sz w:val="28"/>
          <w:szCs w:val="26"/>
        </w:rPr>
        <w:t>рассмотрев в открытом судебном заседании дело об административном правонарушении № 5-415-2802/2026, возбужденное по ст.7.1 Закона Ханты-Мансийского автономного округа - Югры «Об административных правонарушениях» в отношении юридического лица – ОАО «</w:t>
      </w:r>
      <w:r w:rsidRPr="00D765D8">
        <w:rPr>
          <w:sz w:val="28"/>
          <w:szCs w:val="26"/>
        </w:rPr>
        <w:t>Обьгаз</w:t>
      </w:r>
      <w:r w:rsidRPr="00D765D8">
        <w:rPr>
          <w:sz w:val="28"/>
          <w:szCs w:val="26"/>
        </w:rPr>
        <w:t xml:space="preserve">», юридический адрес: </w:t>
      </w:r>
      <w:r w:rsidR="00622EB5">
        <w:rPr>
          <w:b/>
          <w:sz w:val="28"/>
          <w:szCs w:val="28"/>
        </w:rPr>
        <w:t xml:space="preserve">*** </w:t>
      </w:r>
      <w:r w:rsidRPr="00D765D8">
        <w:rPr>
          <w:sz w:val="28"/>
          <w:szCs w:val="26"/>
        </w:rPr>
        <w:t>УСТАНОВИЛ:</w:t>
      </w:r>
    </w:p>
    <w:p w:rsidR="00B20001" w:rsidRPr="00D765D8" w:rsidP="00B20001">
      <w:pPr>
        <w:jc w:val="center"/>
        <w:rPr>
          <w:sz w:val="28"/>
          <w:szCs w:val="26"/>
        </w:rPr>
      </w:pPr>
    </w:p>
    <w:p w:rsidR="00B20001" w:rsidRPr="00D765D8" w:rsidP="00B20001">
      <w:pPr>
        <w:pStyle w:val="BodyText"/>
        <w:ind w:firstLine="709"/>
        <w:rPr>
          <w:sz w:val="28"/>
          <w:szCs w:val="26"/>
        </w:rPr>
      </w:pPr>
      <w:r w:rsidRPr="00D765D8">
        <w:rPr>
          <w:sz w:val="28"/>
          <w:szCs w:val="26"/>
        </w:rPr>
        <w:t xml:space="preserve">02.04.2026 в 00.01 часов по адресу </w:t>
      </w:r>
      <w:r w:rsidR="00622EB5">
        <w:rPr>
          <w:b/>
          <w:sz w:val="28"/>
          <w:szCs w:val="28"/>
        </w:rPr>
        <w:t>***</w:t>
      </w:r>
      <w:r w:rsidRPr="00D765D8">
        <w:rPr>
          <w:sz w:val="28"/>
          <w:szCs w:val="26"/>
        </w:rPr>
        <w:t>, ХМАО – Югра, ОАО «</w:t>
      </w:r>
      <w:r w:rsidRPr="00D765D8">
        <w:rPr>
          <w:sz w:val="28"/>
          <w:szCs w:val="26"/>
        </w:rPr>
        <w:t>Обьгаз</w:t>
      </w:r>
      <w:r w:rsidRPr="00D765D8">
        <w:rPr>
          <w:sz w:val="28"/>
          <w:szCs w:val="26"/>
        </w:rPr>
        <w:t>», в нарушение требований законодательства о противодействии терроризму, не исполнило п. 2.1 протокола №</w:t>
      </w:r>
      <w:r w:rsidR="00622EB5">
        <w:rPr>
          <w:b/>
          <w:sz w:val="28"/>
          <w:szCs w:val="28"/>
        </w:rPr>
        <w:t xml:space="preserve">*** </w:t>
      </w:r>
      <w:r w:rsidRPr="00D765D8">
        <w:rPr>
          <w:sz w:val="28"/>
          <w:szCs w:val="26"/>
        </w:rPr>
        <w:t xml:space="preserve">от 02.12.2025 решения АТК ХМАО – Югры, выразившееся в не завершении в установленный срок до 01.04.2026 </w:t>
      </w:r>
      <w:r w:rsidRPr="00D765D8">
        <w:rPr>
          <w:color w:val="000000"/>
          <w:sz w:val="28"/>
          <w:szCs w:val="26"/>
          <w:lang w:bidi="ru-RU"/>
        </w:rPr>
        <w:t>работа по категорированию и паспортизации подведомственного предприятию объекта ТЭК, не представлен отчет о принятых мерах</w:t>
      </w:r>
      <w:r w:rsidRPr="00D765D8">
        <w:rPr>
          <w:sz w:val="28"/>
          <w:szCs w:val="26"/>
        </w:rPr>
        <w:t>.</w:t>
      </w:r>
    </w:p>
    <w:p w:rsidR="00B20001" w:rsidRPr="00D765D8" w:rsidP="00B20001">
      <w:pPr>
        <w:ind w:firstLine="851"/>
        <w:jc w:val="both"/>
        <w:rPr>
          <w:sz w:val="28"/>
          <w:szCs w:val="26"/>
        </w:rPr>
      </w:pPr>
      <w:r w:rsidRPr="00D765D8">
        <w:rPr>
          <w:color w:val="FF0000"/>
          <w:sz w:val="28"/>
          <w:szCs w:val="26"/>
        </w:rPr>
        <w:t>В судебное заседание представитель ОАО «</w:t>
      </w:r>
      <w:r w:rsidRPr="00D765D8">
        <w:rPr>
          <w:color w:val="FF0000"/>
          <w:sz w:val="28"/>
          <w:szCs w:val="26"/>
        </w:rPr>
        <w:t>Обьгаз</w:t>
      </w:r>
      <w:r w:rsidRPr="00D765D8">
        <w:rPr>
          <w:color w:val="FF0000"/>
          <w:sz w:val="28"/>
          <w:szCs w:val="26"/>
        </w:rPr>
        <w:t xml:space="preserve">» вину не признал, поддержал письменные пояснения, указав, что они не относятся к этим ТЭК, </w:t>
      </w:r>
      <w:r w:rsidRPr="00D765D8" w:rsidR="00D765D8">
        <w:rPr>
          <w:color w:val="FF0000"/>
          <w:sz w:val="28"/>
          <w:szCs w:val="26"/>
        </w:rPr>
        <w:t>нет доказательств их вины</w:t>
      </w:r>
      <w:r w:rsidRPr="00D765D8">
        <w:rPr>
          <w:sz w:val="28"/>
          <w:szCs w:val="26"/>
        </w:rPr>
        <w:t>.</w:t>
      </w:r>
    </w:p>
    <w:p w:rsidR="00B20001" w:rsidRPr="00D765D8" w:rsidP="00B20001">
      <w:pPr>
        <w:ind w:firstLine="709"/>
        <w:jc w:val="both"/>
        <w:rPr>
          <w:sz w:val="28"/>
          <w:szCs w:val="26"/>
        </w:rPr>
      </w:pPr>
      <w:r w:rsidRPr="00D765D8">
        <w:rPr>
          <w:sz w:val="28"/>
          <w:szCs w:val="26"/>
        </w:rPr>
        <w:t xml:space="preserve">   Изучив и проанализировав письменные материалы дела, суд пришел к следующему:</w:t>
      </w:r>
    </w:p>
    <w:p w:rsidR="00B20001" w:rsidRPr="00D765D8" w:rsidP="00B20001">
      <w:pPr>
        <w:widowControl w:val="0"/>
        <w:tabs>
          <w:tab w:val="left" w:pos="5679"/>
        </w:tabs>
        <w:ind w:left="20" w:right="20" w:firstLine="800"/>
        <w:jc w:val="both"/>
        <w:rPr>
          <w:color w:val="000000"/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 регламентированы Федеральным законом от 06.03.2006 № 35-ФЗ «О противодействии терроризму».</w:t>
      </w:r>
    </w:p>
    <w:p w:rsidR="00B20001" w:rsidRPr="00D765D8" w:rsidP="00B20001">
      <w:pPr>
        <w:widowControl w:val="0"/>
        <w:ind w:left="2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В соответствии с частями 4, 4.1 статьи 5 Федерального закона № 35-Ф3 «О противодействии терроризму»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</w:t>
      </w:r>
    </w:p>
    <w:p w:rsidR="00B20001" w:rsidRPr="00D765D8" w:rsidP="00B20001">
      <w:pPr>
        <w:widowControl w:val="0"/>
        <w:ind w:left="2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</w:t>
      </w:r>
    </w:p>
    <w:p w:rsidR="00B20001" w:rsidRPr="00D765D8" w:rsidP="00B20001">
      <w:pPr>
        <w:widowControl w:val="0"/>
        <w:ind w:left="2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влечет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Указом Президента Российской Федерации от 15 февраля 2006 года №116 «О мерах по противодействию терроризму» в целях совершенствования государственного управления в области противодействия терроризму образованы: - Национальный антитеррористический комитет - антитеррористические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Национальным антитеррористическим комитетом 17.06.2016 утверждено Положение об антитеррористической комиссии в субъекте Российской Федерации, согласно которому к задачам Комиссии относится координация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 xml:space="preserve">В соответствии с Положением при реализации предоставленных полномочий Комиссия осуществляет разработку и координацию исполнения мер по профилактике терроризма на территории субъекта Российской Федерации, в том числе по противодействию распространению идеологии </w:t>
      </w:r>
      <w:r w:rsidRPr="00D765D8">
        <w:rPr>
          <w:color w:val="000000"/>
          <w:sz w:val="28"/>
          <w:szCs w:val="26"/>
          <w:lang w:bidi="ru-RU"/>
        </w:rPr>
        <w:t>терроризма и обеспечению антитеррористической защищенности потенциальных объектов террористических посягательств, мест массового пребывания людей, разработку и координацию исполнения мер по минимизации и (или) ликвидации последствий проявлений терроризма на территории субъекта Российской Федерации, контроль за исполнением решений Комиссии.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Общие правила организации деятельности антитеррористической комиссии в субъекте Российской Федерации по реализации ее полномочий, закрепленных в Положении об антитеррористической комиссии в субъекте Российской Федерации и нормативных правовых актах Российской Федерации</w:t>
      </w:r>
      <w:r w:rsidRPr="00D765D8">
        <w:rPr>
          <w:sz w:val="28"/>
          <w:szCs w:val="26"/>
          <w:lang w:bidi="ru-RU"/>
        </w:rPr>
        <w:t xml:space="preserve"> </w:t>
      </w:r>
      <w:r w:rsidRPr="00D765D8">
        <w:rPr>
          <w:color w:val="000000"/>
          <w:sz w:val="28"/>
          <w:szCs w:val="26"/>
          <w:lang w:bidi="ru-RU"/>
        </w:rPr>
        <w:t>установлены Регламентом антитеррористической комиссии в субъекте Российской Федерации, утвержденным Национальным антитеррористическим комитетом 17.06.2016.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В ХМАО-Югре в соответствии с вышеперечисленными нормами права сформирован и функционирует орган по профилактике терроризма, минимизации и (или) ликвидации последствий — Антитеррористическая комиссия ХМАО-Югры.</w:t>
      </w:r>
    </w:p>
    <w:p w:rsidR="00B20001" w:rsidRPr="00D765D8" w:rsidP="00B20001">
      <w:pPr>
        <w:widowControl w:val="0"/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Ответственность за неисполнение или нарушение решения Антитеррористической комиссии Ханты-Мансийского автономного округа - Югры, принятого в пределах ее компетенции установлена ст. 7.1 Закона ХМАО - Югры от 11.06.2010 № 102-оз «Об административных правонарушениях».</w:t>
      </w:r>
    </w:p>
    <w:p w:rsidR="00B20001" w:rsidRPr="00D765D8" w:rsidP="00B20001">
      <w:pPr>
        <w:widowControl w:val="0"/>
        <w:tabs>
          <w:tab w:val="center" w:pos="4720"/>
          <w:tab w:val="center" w:pos="7274"/>
        </w:tabs>
        <w:ind w:left="40" w:right="20" w:firstLine="800"/>
        <w:jc w:val="both"/>
        <w:rPr>
          <w:sz w:val="28"/>
          <w:szCs w:val="26"/>
          <w:lang w:bidi="ru-RU"/>
        </w:rPr>
      </w:pPr>
      <w:r w:rsidRPr="00D765D8">
        <w:rPr>
          <w:color w:val="000000"/>
          <w:sz w:val="28"/>
          <w:szCs w:val="26"/>
          <w:lang w:bidi="ru-RU"/>
        </w:rPr>
        <w:t>02.12.2025 АТК ХМАО-Югры на совместном с оперативным штабом в ХМАО-Югре заседании принято протокольное решение №</w:t>
      </w:r>
      <w:r w:rsidR="00622EB5">
        <w:rPr>
          <w:b/>
          <w:sz w:val="28"/>
          <w:szCs w:val="28"/>
        </w:rPr>
        <w:t>***</w:t>
      </w:r>
      <w:r w:rsidRPr="00D765D8">
        <w:rPr>
          <w:color w:val="000000"/>
          <w:sz w:val="28"/>
          <w:szCs w:val="26"/>
          <w:lang w:bidi="ru-RU"/>
        </w:rPr>
        <w:t xml:space="preserve">, </w:t>
      </w:r>
      <w:r w:rsidRPr="00D765D8">
        <w:rPr>
          <w:sz w:val="28"/>
          <w:szCs w:val="26"/>
        </w:rPr>
        <w:t xml:space="preserve">п.2.1, </w:t>
      </w:r>
      <w:r w:rsidRPr="00D765D8">
        <w:rPr>
          <w:color w:val="000000"/>
          <w:sz w:val="28"/>
          <w:szCs w:val="26"/>
          <w:lang w:bidi="ru-RU"/>
        </w:rPr>
        <w:t xml:space="preserve">согласно которому в срок до 01.04.2026 ОАО </w:t>
      </w:r>
      <w:r w:rsidRPr="00D765D8">
        <w:rPr>
          <w:color w:val="000000"/>
          <w:sz w:val="28"/>
          <w:szCs w:val="26"/>
          <w:lang w:bidi="ru-RU"/>
        </w:rPr>
        <w:t>Объгаз</w:t>
      </w:r>
      <w:r w:rsidRPr="00D765D8">
        <w:rPr>
          <w:color w:val="000000"/>
          <w:sz w:val="28"/>
          <w:szCs w:val="26"/>
          <w:lang w:bidi="ru-RU"/>
        </w:rPr>
        <w:t xml:space="preserve"> необходимо было завершить работу по категорированию и паспортизации подведомственного предприятию объекта ТЭК, не представлен отчет о принятых мерах.</w:t>
      </w:r>
    </w:p>
    <w:p w:rsidR="00B20001" w:rsidRPr="00D765D8" w:rsidP="00B20001">
      <w:pPr>
        <w:pStyle w:val="4"/>
        <w:shd w:val="clear" w:color="auto" w:fill="auto"/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sz w:val="28"/>
          <w:lang w:bidi="ru-RU"/>
        </w:rPr>
      </w:pPr>
      <w:r w:rsidRPr="00D765D8">
        <w:rPr>
          <w:rFonts w:ascii="Times New Roman" w:hAnsi="Times New Roman"/>
          <w:snapToGrid w:val="0"/>
          <w:color w:val="000000"/>
          <w:sz w:val="28"/>
        </w:rPr>
        <w:t xml:space="preserve">Вина юридического лица – </w:t>
      </w:r>
      <w:r w:rsidRPr="00D765D8">
        <w:rPr>
          <w:rFonts w:ascii="Times New Roman" w:hAnsi="Times New Roman"/>
          <w:sz w:val="28"/>
        </w:rPr>
        <w:t>ООО «</w:t>
      </w:r>
      <w:r w:rsidRPr="00D765D8">
        <w:rPr>
          <w:rFonts w:ascii="Times New Roman" w:hAnsi="Times New Roman"/>
          <w:sz w:val="28"/>
        </w:rPr>
        <w:t>Обьгаз</w:t>
      </w:r>
      <w:r w:rsidRPr="00D765D8">
        <w:rPr>
          <w:rFonts w:ascii="Times New Roman" w:hAnsi="Times New Roman"/>
          <w:sz w:val="28"/>
        </w:rPr>
        <w:t>»</w:t>
      </w:r>
      <w:r w:rsidRPr="00D765D8">
        <w:rPr>
          <w:rFonts w:ascii="Times New Roman" w:hAnsi="Times New Roman"/>
          <w:snapToGrid w:val="0"/>
          <w:color w:val="000000"/>
          <w:sz w:val="28"/>
        </w:rPr>
        <w:t xml:space="preserve"> в совершении инкриминируемого административного правонарушения подтверждается следующими исследованными судом доказательствами: 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протоколизмами об административном правонарушении;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служебными записками;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письмами;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выпиской из протокола;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сопроводительным письмом с приложением;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выпиской из ЕГРЮЛ;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рассылками,</w:t>
      </w:r>
    </w:p>
    <w:p w:rsidR="00B20001" w:rsidRPr="00D765D8" w:rsidP="00B20001">
      <w:pPr>
        <w:ind w:firstLine="709"/>
        <w:jc w:val="both"/>
        <w:rPr>
          <w:sz w:val="28"/>
          <w:szCs w:val="26"/>
        </w:rPr>
      </w:pPr>
      <w:r w:rsidRPr="00D765D8">
        <w:rPr>
          <w:rStyle w:val="2"/>
          <w:sz w:val="28"/>
        </w:rPr>
        <w:t xml:space="preserve">Таким образом, бездействие юридического лица – </w:t>
      </w:r>
      <w:r w:rsidRPr="00D765D8">
        <w:rPr>
          <w:sz w:val="28"/>
          <w:szCs w:val="26"/>
        </w:rPr>
        <w:t>ООО «</w:t>
      </w:r>
      <w:r w:rsidRPr="00D765D8">
        <w:rPr>
          <w:sz w:val="28"/>
          <w:szCs w:val="26"/>
        </w:rPr>
        <w:t>Обьгаз</w:t>
      </w:r>
      <w:r w:rsidRPr="00D765D8">
        <w:rPr>
          <w:sz w:val="28"/>
          <w:szCs w:val="26"/>
        </w:rPr>
        <w:t>»</w:t>
      </w:r>
      <w:r w:rsidRPr="00D765D8">
        <w:rPr>
          <w:rStyle w:val="2"/>
          <w:sz w:val="28"/>
        </w:rPr>
        <w:t xml:space="preserve"> образуют состав административного правонарушения, предусмотренного </w:t>
      </w:r>
      <w:r w:rsidRPr="00D765D8">
        <w:rPr>
          <w:sz w:val="28"/>
          <w:szCs w:val="26"/>
        </w:rPr>
        <w:t xml:space="preserve">ст.7.1 Закона Ханты-Мансийского автономного округа - Югры «Об административных правонарушениях» </w:t>
      </w:r>
      <w:r w:rsidRPr="00D765D8">
        <w:rPr>
          <w:rStyle w:val="2"/>
          <w:sz w:val="28"/>
        </w:rPr>
        <w:t>- н</w:t>
      </w:r>
      <w:r w:rsidRPr="00D765D8">
        <w:rPr>
          <w:sz w:val="28"/>
          <w:szCs w:val="26"/>
        </w:rPr>
        <w:t>еисполнение или нарушение решения Антитеррористической комиссии Ханты-Мансийского автономного округа - Югры, принятого в пределах ее компетенции.</w:t>
      </w:r>
    </w:p>
    <w:p w:rsidR="00B20001" w:rsidRPr="00D765D8" w:rsidP="00B20001">
      <w:pPr>
        <w:ind w:firstLine="709"/>
        <w:jc w:val="both"/>
        <w:rPr>
          <w:color w:val="FF0000"/>
          <w:sz w:val="28"/>
          <w:szCs w:val="26"/>
        </w:rPr>
      </w:pPr>
      <w:r w:rsidRPr="00D765D8">
        <w:rPr>
          <w:color w:val="FF0000"/>
          <w:sz w:val="28"/>
          <w:szCs w:val="26"/>
        </w:rPr>
        <w:t xml:space="preserve">Доводы представителя </w:t>
      </w:r>
      <w:r w:rsidRPr="00D765D8">
        <w:rPr>
          <w:color w:val="FF0000"/>
          <w:sz w:val="28"/>
          <w:szCs w:val="26"/>
        </w:rPr>
        <w:t>юр.лица</w:t>
      </w:r>
      <w:r w:rsidRPr="00D765D8">
        <w:rPr>
          <w:color w:val="FF0000"/>
          <w:sz w:val="28"/>
          <w:szCs w:val="26"/>
        </w:rPr>
        <w:t>, указанные в письменных пояснениях, не могут быть состязательными и не освобождают от административной ответственности.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Определяя вид и меру наказания нарушителю, суд учитывает характер и тяжесть совершенного правонарушения</w:t>
      </w:r>
      <w:r w:rsidR="00D765D8">
        <w:rPr>
          <w:snapToGrid w:val="0"/>
          <w:color w:val="000000"/>
          <w:sz w:val="28"/>
          <w:szCs w:val="26"/>
        </w:rPr>
        <w:t>, а также сведения о том, что ОАО «</w:t>
      </w:r>
      <w:r w:rsidR="00D765D8">
        <w:rPr>
          <w:snapToGrid w:val="0"/>
          <w:color w:val="000000"/>
          <w:sz w:val="28"/>
          <w:szCs w:val="26"/>
        </w:rPr>
        <w:t>Объгаз</w:t>
      </w:r>
      <w:r w:rsidR="00D765D8">
        <w:rPr>
          <w:snapToGrid w:val="0"/>
          <w:color w:val="000000"/>
          <w:sz w:val="28"/>
          <w:szCs w:val="26"/>
        </w:rPr>
        <w:t>» является судаком малого предпринимательства</w:t>
      </w:r>
      <w:r w:rsidRPr="00D765D8">
        <w:rPr>
          <w:snapToGrid w:val="0"/>
          <w:color w:val="000000"/>
          <w:sz w:val="28"/>
          <w:szCs w:val="26"/>
        </w:rPr>
        <w:t xml:space="preserve">. </w:t>
      </w:r>
    </w:p>
    <w:p w:rsidR="00B20001" w:rsidRPr="00D765D8" w:rsidP="00D765D8">
      <w:pPr>
        <w:ind w:firstLine="708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 xml:space="preserve">Смягчающих </w:t>
      </w:r>
      <w:r w:rsidR="00D765D8">
        <w:rPr>
          <w:snapToGrid w:val="0"/>
          <w:color w:val="000000"/>
          <w:sz w:val="28"/>
          <w:szCs w:val="26"/>
        </w:rPr>
        <w:t xml:space="preserve">и отягчающих </w:t>
      </w:r>
      <w:r w:rsidRPr="00D765D8">
        <w:rPr>
          <w:snapToGrid w:val="0"/>
          <w:color w:val="000000"/>
          <w:sz w:val="28"/>
          <w:szCs w:val="26"/>
        </w:rPr>
        <w:t>административную ответственность обстоятельств</w:t>
      </w:r>
      <w:r w:rsidR="00D765D8">
        <w:rPr>
          <w:snapToGrid w:val="0"/>
          <w:color w:val="000000"/>
          <w:sz w:val="28"/>
          <w:szCs w:val="26"/>
        </w:rPr>
        <w:t xml:space="preserve"> мировым судьей не установлено.</w:t>
      </w:r>
    </w:p>
    <w:p w:rsidR="00B20001" w:rsidRPr="00D765D8" w:rsidP="00B20001">
      <w:pPr>
        <w:ind w:firstLine="567"/>
        <w:jc w:val="both"/>
        <w:rPr>
          <w:sz w:val="28"/>
          <w:szCs w:val="26"/>
        </w:rPr>
      </w:pPr>
      <w:r>
        <w:rPr>
          <w:rFonts w:ascii="Roboto" w:hAnsi="Roboto"/>
          <w:color w:val="000000"/>
          <w:sz w:val="28"/>
          <w:szCs w:val="26"/>
        </w:rPr>
        <w:t xml:space="preserve"> </w:t>
      </w:r>
      <w:r w:rsidRPr="00D765D8">
        <w:rPr>
          <w:rFonts w:ascii="Roboto" w:hAnsi="Roboto"/>
          <w:color w:val="000000"/>
          <w:sz w:val="28"/>
          <w:szCs w:val="26"/>
        </w:rPr>
        <w:t>Оснований для прекращения производства по делу, переквалификации, освобождения от административной ответственности в силу малозначительности административного правонарушения не имеется.</w:t>
      </w:r>
    </w:p>
    <w:p w:rsidR="00B20001" w:rsidRPr="00D765D8" w:rsidP="00B20001">
      <w:pPr>
        <w:ind w:firstLine="709"/>
        <w:jc w:val="both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 xml:space="preserve">На основании изложенного, руководствуясь ст. ст. 23.1, 29.5, 29.6, 29.10 Кодекса Российской Федерации об административных правонарушениях, </w:t>
      </w:r>
    </w:p>
    <w:p w:rsidR="00B20001" w:rsidRPr="00D765D8" w:rsidP="00B20001">
      <w:pPr>
        <w:ind w:firstLine="708"/>
        <w:jc w:val="both"/>
        <w:rPr>
          <w:snapToGrid w:val="0"/>
          <w:color w:val="000000"/>
          <w:sz w:val="28"/>
          <w:szCs w:val="26"/>
        </w:rPr>
      </w:pPr>
    </w:p>
    <w:p w:rsidR="00B20001" w:rsidRPr="00D765D8" w:rsidP="00B20001">
      <w:pPr>
        <w:jc w:val="center"/>
        <w:rPr>
          <w:snapToGrid w:val="0"/>
          <w:color w:val="000000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>ПОСТАНОВИЛ:</w:t>
      </w:r>
    </w:p>
    <w:p w:rsidR="00B20001" w:rsidRPr="00D765D8" w:rsidP="00B20001">
      <w:pPr>
        <w:rPr>
          <w:snapToGrid w:val="0"/>
          <w:color w:val="000000"/>
          <w:sz w:val="28"/>
          <w:szCs w:val="26"/>
        </w:rPr>
      </w:pPr>
    </w:p>
    <w:p w:rsidR="00B20001" w:rsidRPr="00D765D8" w:rsidP="00D765D8">
      <w:pPr>
        <w:ind w:firstLine="567"/>
        <w:jc w:val="both"/>
        <w:rPr>
          <w:bCs/>
          <w:color w:val="000000" w:themeColor="text1"/>
          <w:sz w:val="28"/>
          <w:szCs w:val="26"/>
        </w:rPr>
      </w:pPr>
      <w:r w:rsidRPr="00D765D8">
        <w:rPr>
          <w:snapToGrid w:val="0"/>
          <w:color w:val="000000"/>
          <w:sz w:val="28"/>
          <w:szCs w:val="26"/>
        </w:rPr>
        <w:t xml:space="preserve">Признать </w:t>
      </w:r>
      <w:r w:rsidRPr="00D765D8">
        <w:rPr>
          <w:sz w:val="28"/>
          <w:szCs w:val="26"/>
        </w:rPr>
        <w:t>ОАО «</w:t>
      </w:r>
      <w:r w:rsidRPr="00D765D8">
        <w:rPr>
          <w:sz w:val="28"/>
          <w:szCs w:val="26"/>
        </w:rPr>
        <w:t>Обьгаз</w:t>
      </w:r>
      <w:r w:rsidRPr="00D765D8">
        <w:rPr>
          <w:sz w:val="28"/>
          <w:szCs w:val="26"/>
        </w:rPr>
        <w:t xml:space="preserve">» </w:t>
      </w:r>
      <w:r w:rsidRPr="00D765D8">
        <w:rPr>
          <w:snapToGrid w:val="0"/>
          <w:color w:val="000000"/>
          <w:sz w:val="28"/>
          <w:szCs w:val="26"/>
        </w:rPr>
        <w:t>виновным в совершении правонарушения, ответственность з</w:t>
      </w:r>
      <w:r w:rsidR="00D765D8">
        <w:rPr>
          <w:snapToGrid w:val="0"/>
          <w:color w:val="000000"/>
          <w:sz w:val="28"/>
          <w:szCs w:val="26"/>
        </w:rPr>
        <w:t xml:space="preserve">а которое предусмотрена ст.7.1 </w:t>
      </w:r>
      <w:r w:rsidRPr="00D765D8">
        <w:rPr>
          <w:sz w:val="28"/>
          <w:szCs w:val="26"/>
        </w:rPr>
        <w:t>Закона ХМАО – Югры «Об административных правонарушениях»</w:t>
      </w:r>
      <w:r w:rsidRPr="00D765D8">
        <w:rPr>
          <w:snapToGrid w:val="0"/>
          <w:color w:val="000000"/>
          <w:sz w:val="28"/>
          <w:szCs w:val="26"/>
        </w:rPr>
        <w:t xml:space="preserve">, </w:t>
      </w:r>
      <w:r w:rsidRPr="00D765D8">
        <w:rPr>
          <w:color w:val="000000"/>
          <w:sz w:val="28"/>
          <w:szCs w:val="26"/>
        </w:rPr>
        <w:t xml:space="preserve">и назначить наказание в виде </w:t>
      </w:r>
      <w:r w:rsidRPr="00D765D8" w:rsidR="00D765D8">
        <w:rPr>
          <w:color w:val="000000"/>
          <w:sz w:val="28"/>
          <w:szCs w:val="26"/>
        </w:rPr>
        <w:t>предупреждения.</w:t>
      </w:r>
    </w:p>
    <w:p w:rsidR="00B20001" w:rsidRPr="00D765D8" w:rsidP="00B20001">
      <w:pPr>
        <w:ind w:firstLine="567"/>
        <w:jc w:val="both"/>
        <w:rPr>
          <w:snapToGrid w:val="0"/>
          <w:sz w:val="28"/>
          <w:szCs w:val="26"/>
        </w:rPr>
      </w:pPr>
      <w:r w:rsidRPr="00D765D8">
        <w:rPr>
          <w:snapToGrid w:val="0"/>
          <w:sz w:val="28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B20001" w:rsidRPr="00D765D8" w:rsidP="00B20001">
      <w:pPr>
        <w:jc w:val="both"/>
        <w:rPr>
          <w:sz w:val="28"/>
          <w:szCs w:val="26"/>
        </w:rPr>
      </w:pPr>
    </w:p>
    <w:p w:rsidR="00B20001" w:rsidRPr="00D765D8" w:rsidP="00B20001">
      <w:pPr>
        <w:jc w:val="both"/>
        <w:rPr>
          <w:sz w:val="28"/>
          <w:szCs w:val="26"/>
        </w:rPr>
      </w:pPr>
    </w:p>
    <w:p w:rsidR="00B20001" w:rsidRPr="00D765D8" w:rsidP="00B20001">
      <w:pPr>
        <w:jc w:val="both"/>
        <w:rPr>
          <w:sz w:val="28"/>
          <w:szCs w:val="26"/>
        </w:rPr>
      </w:pPr>
      <w:r w:rsidRPr="00D765D8">
        <w:rPr>
          <w:sz w:val="28"/>
          <w:szCs w:val="26"/>
        </w:rPr>
        <w:t>Мировой судья                                                                                 О.А. Новокшенова</w:t>
      </w:r>
    </w:p>
    <w:p w:rsidR="00B20001" w:rsidRPr="00D765D8" w:rsidP="00B20001">
      <w:pPr>
        <w:jc w:val="both"/>
        <w:rPr>
          <w:sz w:val="28"/>
          <w:szCs w:val="26"/>
        </w:rPr>
      </w:pPr>
    </w:p>
    <w:p w:rsidR="00B20001" w:rsidRPr="00D765D8" w:rsidP="00B20001">
      <w:pPr>
        <w:jc w:val="both"/>
        <w:rPr>
          <w:sz w:val="28"/>
          <w:szCs w:val="26"/>
        </w:rPr>
      </w:pPr>
      <w:r w:rsidRPr="00D765D8">
        <w:rPr>
          <w:sz w:val="28"/>
          <w:szCs w:val="26"/>
        </w:rPr>
        <w:t>Копия верна:</w:t>
      </w:r>
    </w:p>
    <w:p w:rsidR="00B20001" w:rsidRPr="00D765D8" w:rsidP="00B20001">
      <w:pPr>
        <w:jc w:val="both"/>
        <w:rPr>
          <w:sz w:val="28"/>
          <w:szCs w:val="26"/>
        </w:rPr>
      </w:pPr>
      <w:r w:rsidRPr="00D765D8">
        <w:rPr>
          <w:sz w:val="28"/>
          <w:szCs w:val="26"/>
        </w:rPr>
        <w:t>Мировой судья                                                                                 О.А. Новокшенова</w:t>
      </w:r>
    </w:p>
    <w:p w:rsidR="002557A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CC"/>
    <w:rsid w:val="002557A3"/>
    <w:rsid w:val="00622EB5"/>
    <w:rsid w:val="00A53CCC"/>
    <w:rsid w:val="00B20001"/>
    <w:rsid w:val="00D765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6B40A-91F7-4358-81F4-25B59A32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0001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B2000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B20001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2000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1">
    <w:name w:val="Основной текст_"/>
    <w:link w:val="4"/>
    <w:locked/>
    <w:rsid w:val="00B20001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Normal"/>
    <w:link w:val="a1"/>
    <w:rsid w:val="00B20001"/>
    <w:pPr>
      <w:widowControl w:val="0"/>
      <w:shd w:val="clear" w:color="auto" w:fill="FFFFFF"/>
      <w:spacing w:after="42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2"/>
    <w:rsid w:val="00B200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